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«Безопасность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основные требования безопасности жизнедеятельности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дестабилизирующие факторы и угрозы современности в мире и в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требования к поведению в условиях чрезвычайных ситуаций и военных конфликтов</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основные положения Курса стрельб из стрелкового оружия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устройство стрелкового оружия, боеприпасов и ручных гранат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основные факторы, определяющие характер, организацию и способы ведения современного общевойскового боя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общие сведения о ядерном, химическом и биологическом оружии, средствах его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оценивать вероятность возникновения потенциальной опасности и принимать меры по ее предупреждению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оказывать первую (доврачебную) медицинскую помощь пострадавшим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пользоваться простейшими средствами индивидуальной защиты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правильно применять и выполнять положения общевоинских уставов ВС РФ</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осуществлять разборку и сборку автомата (АК-74) и пистолета (ПМ), подготовку к боевому применению ручных гранат</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читать топографические карты различной номенклатуры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уметь применять положения нормативно-правовых актов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аналитическими умениями и навыками в области выявления и оценки различных видов опасностей; методикой и навыками оценки допустимого риска</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оказания первой (доврачебной) медицинской помощи пострадавшим</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использования простейших средств индивидуальной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управления строями взвода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стрельбы из стрелкового оружия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УК-8.35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УК-8.36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УК-8.37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УК-8.38 владеть навыками работы с нормативно-правовыми документами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«Безопасность жизнедеятельности»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68.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775.866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Вредные привычки (употребление алкоголя, курение, употребление наркоти-</w:t>
            </w:r>
          </w:p>
          <w:p>
            <w:pPr>
              <w:jc w:val="center"/>
              <w:spacing w:after="0" w:line="240" w:lineRule="auto"/>
              <w:rPr>
                <w:sz w:val="24"/>
                <w:szCs w:val="24"/>
              </w:rPr>
            </w:pPr>
            <w:r>
              <w:rPr>
                <w:rFonts w:ascii="Times New Roman" w:hAnsi="Times New Roman" w:cs="Times New Roman"/>
                <w:b/>
                <w:color w:val="#000000"/>
                <w:sz w:val="24"/>
                <w:szCs w:val="24"/>
              </w:rPr>
              <w:t> ков) и их профилактика. Алкоголь и его влияние на здоровье человека, социальные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последствия употребления алкоголя, снижение умственной и физической работоспо-</w:t>
            </w:r>
          </w:p>
          <w:p>
            <w:pPr>
              <w:jc w:val="center"/>
              <w:spacing w:after="0" w:line="240" w:lineRule="auto"/>
              <w:rPr>
                <w:sz w:val="24"/>
                <w:szCs w:val="24"/>
              </w:rPr>
            </w:pPr>
            <w:r>
              <w:rPr>
                <w:rFonts w:ascii="Times New Roman" w:hAnsi="Times New Roman" w:cs="Times New Roman"/>
                <w:b/>
                <w:color w:val="#000000"/>
                <w:sz w:val="24"/>
                <w:szCs w:val="24"/>
              </w:rPr>
              <w:t> собности.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чрезвычайных ситуаций. Классификация ЧС</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инфекционные болезни, их классификация и профилактика. Пути</w:t>
            </w:r>
          </w:p>
          <w:p>
            <w:pPr>
              <w:jc w:val="center"/>
              <w:spacing w:after="0" w:line="240" w:lineRule="auto"/>
              <w:rPr>
                <w:sz w:val="24"/>
                <w:szCs w:val="24"/>
              </w:rPr>
            </w:pPr>
            <w:r>
              <w:rPr>
                <w:rFonts w:ascii="Times New Roman" w:hAnsi="Times New Roman" w:cs="Times New Roman"/>
                <w:b/>
                <w:color w:val="#000000"/>
                <w:sz w:val="24"/>
                <w:szCs w:val="24"/>
              </w:rPr>
              <w:t> передачи возбудителей инфекционных болезней. Индивидуальная и общественная</w:t>
            </w:r>
          </w:p>
          <w:p>
            <w:pPr>
              <w:jc w:val="center"/>
              <w:spacing w:after="0" w:line="240" w:lineRule="auto"/>
              <w:rPr>
                <w:sz w:val="24"/>
                <w:szCs w:val="24"/>
              </w:rPr>
            </w:pPr>
            <w:r>
              <w:rPr>
                <w:rFonts w:ascii="Times New Roman" w:hAnsi="Times New Roman" w:cs="Times New Roman"/>
                <w:b/>
                <w:color w:val="#000000"/>
                <w:sz w:val="24"/>
                <w:szCs w:val="24"/>
              </w:rPr>
              <w:t> профилактика инфекционных заболеваний.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медицинского обеспечения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Военно-политическая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Правовая подготовка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Экологически опасные факторы. Понятие «экологически опасные факторы», их источники и классификация.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приемы и правила стрельбы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Топографические карты и их чтение, подготовка к работе. Определение координат объектов 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Медицинское обеспечение войск (сил), первая медицинская помощь при ранениях, травмах и особых случаях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ВС РФ</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Общевоинские уставы Вооруженных Сил Российской Федерации, их основные требования и содержание</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Строевая подготовка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98.31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2024-2025_ФГОС3++2024_Бак-ОФО-Полит(24)_plx_Безопасность жизнедеятельности</dc:title>
  <dc:creator>FastReport.NET</dc:creator>
</cp:coreProperties>
</file>